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0A1C5" w14:textId="449897F4" w:rsidR="00492026" w:rsidRPr="0059272D" w:rsidRDefault="004B7E6C" w:rsidP="00313F8B">
      <w:pPr>
        <w:pStyle w:val="Header"/>
        <w:ind w:left="90"/>
        <w:rPr>
          <w:sz w:val="44"/>
        </w:rPr>
      </w:pPr>
      <w:r w:rsidRPr="0059272D">
        <w:rPr>
          <w:rFonts w:asciiTheme="majorHAnsi" w:hAnsiTheme="majorHAnsi"/>
          <w:sz w:val="44"/>
        </w:rPr>
        <w:t>Skills for Cultural Competency</w:t>
      </w:r>
    </w:p>
    <w:p w14:paraId="72C15A77" w14:textId="77777777" w:rsidR="0059272D" w:rsidRDefault="0059272D" w:rsidP="0081468D">
      <w:pPr>
        <w:pStyle w:val="introtext-CAPT"/>
      </w:pPr>
    </w:p>
    <w:p w14:paraId="65DC2B08" w14:textId="7C3E07E2" w:rsidR="004B7E6C" w:rsidRPr="00BE561F" w:rsidRDefault="004B7E6C" w:rsidP="0081468D">
      <w:pPr>
        <w:pStyle w:val="introtext-CAPT"/>
        <w:rPr>
          <w:sz w:val="22"/>
          <w:szCs w:val="22"/>
        </w:rPr>
      </w:pPr>
      <w:r w:rsidRPr="00BE561F">
        <w:rPr>
          <w:sz w:val="22"/>
          <w:szCs w:val="22"/>
        </w:rPr>
        <w:t>When</w:t>
      </w:r>
      <w:r w:rsidR="0059272D" w:rsidRPr="0059272D">
        <w:t xml:space="preserve"> </w:t>
      </w:r>
      <w:r w:rsidR="0059272D" w:rsidRPr="0059272D">
        <w:rPr>
          <w:sz w:val="22"/>
          <w:szCs w:val="22"/>
        </w:rPr>
        <w:t>applying the five steps of SAMHSA's Strategic Prevention Framework (SPF),</w:t>
      </w:r>
      <w:r w:rsidRPr="00BE561F">
        <w:rPr>
          <w:sz w:val="22"/>
          <w:szCs w:val="22"/>
        </w:rPr>
        <w:t xml:space="preserve"> culturally competent prevention professionals are able to do the following: </w:t>
      </w:r>
    </w:p>
    <w:p w14:paraId="0779F0DB" w14:textId="4CD0497D" w:rsidR="00531933" w:rsidRPr="00531933" w:rsidRDefault="004B7E6C" w:rsidP="00531933">
      <w:pPr>
        <w:pStyle w:val="CAPTsubhead"/>
      </w:pPr>
      <w:r>
        <w:t>assess needs</w:t>
      </w:r>
    </w:p>
    <w:p w14:paraId="31D31A50" w14:textId="07C1866B" w:rsidR="004B7E6C" w:rsidRPr="004B7E6C" w:rsidRDefault="004B7E6C" w:rsidP="0059272D">
      <w:pPr>
        <w:pStyle w:val="CAPTlistitem"/>
        <w:numPr>
          <w:ilvl w:val="0"/>
          <w:numId w:val="40"/>
        </w:numPr>
        <w:rPr>
          <w:rStyle w:val="Boldedpoint-listitem"/>
          <w:b w:val="0"/>
          <w:color w:val="auto"/>
        </w:rPr>
      </w:pPr>
      <w:r w:rsidRPr="004B7E6C">
        <w:rPr>
          <w:rStyle w:val="Boldedpoint-listitem"/>
        </w:rPr>
        <w:t>Accurately assess influence</w:t>
      </w:r>
      <w:r>
        <w:rPr>
          <w:rStyle w:val="Boldedpoint-listitem"/>
        </w:rPr>
        <w:t>:</w:t>
      </w:r>
      <w:r w:rsidRPr="004B7E6C">
        <w:rPr>
          <w:rStyle w:val="Boldedpoint-listitem"/>
        </w:rPr>
        <w:t xml:space="preserve"> </w:t>
      </w:r>
      <w:r>
        <w:rPr>
          <w:rStyle w:val="Boldedpoint-listitem"/>
          <w:b w:val="0"/>
          <w:color w:val="auto"/>
        </w:rPr>
        <w:t>Professionals should assess</w:t>
      </w:r>
      <w:r w:rsidRPr="004B7E6C">
        <w:rPr>
          <w:rStyle w:val="Boldedpoint-listitem"/>
          <w:b w:val="0"/>
          <w:color w:val="auto"/>
        </w:rPr>
        <w:t xml:space="preserve"> values, perceptions, opinions, knowledge, and social position on their interactions with others</w:t>
      </w:r>
      <w:r>
        <w:rPr>
          <w:rStyle w:val="Boldedpoint-listitem"/>
          <w:b w:val="0"/>
          <w:color w:val="auto"/>
        </w:rPr>
        <w:t>.</w:t>
      </w:r>
    </w:p>
    <w:p w14:paraId="1369EE8B" w14:textId="6C4C2AAA" w:rsidR="0022268E" w:rsidRPr="004B7E6C" w:rsidRDefault="004B7E6C" w:rsidP="0059272D">
      <w:pPr>
        <w:pStyle w:val="CAPTlistitem"/>
        <w:numPr>
          <w:ilvl w:val="0"/>
          <w:numId w:val="40"/>
        </w:numPr>
        <w:rPr>
          <w:b/>
          <w:bCs/>
          <w:color w:val="A56325"/>
        </w:rPr>
      </w:pPr>
      <w:r w:rsidRPr="004B7E6C">
        <w:rPr>
          <w:rStyle w:val="Boldedpoint-listitem"/>
        </w:rPr>
        <w:t>Provide and promote an atmosphere in which similarities a</w:t>
      </w:r>
      <w:r>
        <w:rPr>
          <w:rStyle w:val="Boldedpoint-listitem"/>
        </w:rPr>
        <w:t xml:space="preserve">nd differences can be explored: </w:t>
      </w:r>
      <w:r>
        <w:rPr>
          <w:rStyle w:val="Boldedpoint-listitem"/>
          <w:b w:val="0"/>
          <w:color w:val="auto"/>
        </w:rPr>
        <w:t>Professionals should u</w:t>
      </w:r>
      <w:r w:rsidRPr="004B7E6C">
        <w:rPr>
          <w:rStyle w:val="Boldedpoint-listitem"/>
          <w:b w:val="0"/>
          <w:color w:val="auto"/>
        </w:rPr>
        <w:t>nderstand that this process is not only cognitive but attitudinal and affective, as well</w:t>
      </w:r>
    </w:p>
    <w:p w14:paraId="3EAD497D" w14:textId="509F56A4" w:rsidR="0022268E" w:rsidRDefault="004B7E6C" w:rsidP="00BE561F">
      <w:pPr>
        <w:pStyle w:val="CAPTsubhead"/>
      </w:pPr>
      <w:r>
        <w:t>build capacity</w:t>
      </w:r>
    </w:p>
    <w:p w14:paraId="4570D9C9" w14:textId="7A4244E9" w:rsidR="004B7E6C" w:rsidRDefault="004B7E6C" w:rsidP="0059272D">
      <w:pPr>
        <w:pStyle w:val="CAPTlistitem"/>
        <w:numPr>
          <w:ilvl w:val="0"/>
          <w:numId w:val="41"/>
        </w:numPr>
        <w:ind w:left="1080"/>
        <w:rPr>
          <w:rFonts w:eastAsia="Times New Roman"/>
        </w:rPr>
      </w:pPr>
      <w:r w:rsidRPr="004B7E6C">
        <w:rPr>
          <w:rStyle w:val="Boldedpoint-listitem"/>
        </w:rPr>
        <w:t>Learn to be an ally:</w:t>
      </w:r>
      <w:r>
        <w:t xml:space="preserve"> Individuals should be allies to groups that experience prejudice and discrimination in the community, as well as help others learn to be an ally to their own cultural groups</w:t>
      </w:r>
    </w:p>
    <w:p w14:paraId="155FBD61" w14:textId="5B5A97F4" w:rsidR="004B7E6C" w:rsidRDefault="004B7E6C" w:rsidP="0059272D">
      <w:pPr>
        <w:pStyle w:val="CAPTlistitem"/>
        <w:numPr>
          <w:ilvl w:val="0"/>
          <w:numId w:val="41"/>
        </w:numPr>
        <w:ind w:left="1080"/>
      </w:pPr>
      <w:r w:rsidRPr="004B7E6C">
        <w:rPr>
          <w:rStyle w:val="Boldedpoint-listitem"/>
        </w:rPr>
        <w:t>Expand knowledge:</w:t>
      </w:r>
      <w:r>
        <w:t xml:space="preserve"> Help expand other people’s knowledge of their culture, and affirm and legitimize other people’s cultural perspectives</w:t>
      </w:r>
    </w:p>
    <w:p w14:paraId="429F119C" w14:textId="1DEF84E4" w:rsidR="00531933" w:rsidRPr="00531933" w:rsidRDefault="004B7E6C" w:rsidP="00531933">
      <w:pPr>
        <w:pStyle w:val="CAPTsubhead"/>
      </w:pPr>
      <w:r>
        <w:t>plan</w:t>
      </w:r>
    </w:p>
    <w:p w14:paraId="3B8511CC" w14:textId="05452CEA" w:rsidR="004B7E6C" w:rsidRPr="004B7E6C" w:rsidRDefault="004B7E6C" w:rsidP="0059272D">
      <w:pPr>
        <w:pStyle w:val="CAPTlistitem"/>
        <w:numPr>
          <w:ilvl w:val="0"/>
          <w:numId w:val="42"/>
        </w:numPr>
        <w:ind w:left="1080"/>
        <w:rPr>
          <w:rStyle w:val="Boldedpoint-listitem"/>
          <w:b w:val="0"/>
          <w:color w:val="auto"/>
        </w:rPr>
      </w:pPr>
      <w:r w:rsidRPr="004B7E6C">
        <w:rPr>
          <w:rStyle w:val="Boldedpoint-listitem"/>
        </w:rPr>
        <w:t xml:space="preserve">Embrace unpredictability: </w:t>
      </w:r>
      <w:r w:rsidRPr="004B7E6C">
        <w:rPr>
          <w:rStyle w:val="Boldedpoint-listitem"/>
          <w:b w:val="0"/>
          <w:color w:val="auto"/>
        </w:rPr>
        <w:t>Professionals should learn to embrace new, ambiguous, and unpredictable situations, and be persistent in keeping communication lines open when misunderstandings arise</w:t>
      </w:r>
    </w:p>
    <w:p w14:paraId="7B089A4B" w14:textId="6DA3EAC1" w:rsidR="004B7E6C" w:rsidRPr="004B7E6C" w:rsidRDefault="004B7E6C" w:rsidP="0059272D">
      <w:pPr>
        <w:pStyle w:val="CAPTlistitem"/>
        <w:numPr>
          <w:ilvl w:val="0"/>
          <w:numId w:val="42"/>
        </w:numPr>
        <w:ind w:left="1080"/>
        <w:rPr>
          <w:rStyle w:val="Boldedpoint-listitem"/>
          <w:b w:val="0"/>
          <w:color w:val="auto"/>
        </w:rPr>
      </w:pPr>
      <w:r w:rsidRPr="004B7E6C">
        <w:rPr>
          <w:rStyle w:val="Boldedpoint-listitem"/>
        </w:rPr>
        <w:t xml:space="preserve">Encourage: </w:t>
      </w:r>
      <w:r w:rsidRPr="004B7E6C">
        <w:rPr>
          <w:rStyle w:val="Boldedpoint-listitem"/>
          <w:b w:val="0"/>
          <w:color w:val="auto"/>
        </w:rPr>
        <w:t>Professionals should encourage  community members to see themselves in a multicultural perspective, and encourage skills-building in cross-cultural interactions and communication</w:t>
      </w:r>
    </w:p>
    <w:p w14:paraId="422CD38D" w14:textId="66E4A8E4" w:rsidR="00BE561F" w:rsidRPr="00531933" w:rsidRDefault="00BE561F" w:rsidP="00BE561F">
      <w:pPr>
        <w:pStyle w:val="CAPTsubhead"/>
      </w:pPr>
      <w:r>
        <w:t>implement</w:t>
      </w:r>
    </w:p>
    <w:p w14:paraId="632F4E8F" w14:textId="531D2894" w:rsidR="00BE561F" w:rsidRDefault="00BE561F" w:rsidP="0059272D">
      <w:pPr>
        <w:pStyle w:val="CAPTlistitem"/>
        <w:numPr>
          <w:ilvl w:val="0"/>
          <w:numId w:val="43"/>
        </w:numPr>
        <w:ind w:left="1080"/>
        <w:rPr>
          <w:rFonts w:eastAsia="Times New Roman"/>
        </w:rPr>
      </w:pPr>
      <w:r w:rsidRPr="00BE561F">
        <w:rPr>
          <w:rStyle w:val="Boldedpoint-listitem"/>
        </w:rPr>
        <w:t>Build on Strengths:</w:t>
      </w:r>
      <w:r>
        <w:t xml:space="preserve"> Professionals should encourage and accommodate a variety of learning and participation styles, building on community members’ strengths</w:t>
      </w:r>
    </w:p>
    <w:p w14:paraId="4C73495A" w14:textId="282223A5" w:rsidR="00BE561F" w:rsidRDefault="00BE561F" w:rsidP="0059272D">
      <w:pPr>
        <w:pStyle w:val="CAPTlistitem"/>
        <w:numPr>
          <w:ilvl w:val="0"/>
          <w:numId w:val="43"/>
        </w:numPr>
        <w:ind w:left="1080"/>
      </w:pPr>
      <w:r w:rsidRPr="00BE561F">
        <w:rPr>
          <w:rStyle w:val="Boldedpoint-listitem"/>
        </w:rPr>
        <w:t>Utilize Diverse Perspectives:</w:t>
      </w:r>
      <w:r>
        <w:t xml:space="preserve"> Professionals should draw upon the experiences of participants or collaborators to include diverse perspectives in any given intervention</w:t>
      </w:r>
    </w:p>
    <w:p w14:paraId="707333AC" w14:textId="77777777" w:rsidR="0059272D" w:rsidRDefault="0059272D" w:rsidP="00BE561F">
      <w:pPr>
        <w:pStyle w:val="CAPTsubhead"/>
      </w:pPr>
    </w:p>
    <w:p w14:paraId="0E923DF5" w14:textId="77777777" w:rsidR="0059272D" w:rsidRDefault="0059272D" w:rsidP="00BE561F">
      <w:pPr>
        <w:pStyle w:val="CAPTsubhead"/>
      </w:pPr>
    </w:p>
    <w:p w14:paraId="1980A81F" w14:textId="3A9E7EE5" w:rsidR="00BE561F" w:rsidRPr="00531933" w:rsidRDefault="0059272D" w:rsidP="00BE561F">
      <w:pPr>
        <w:pStyle w:val="CAPTsubhead"/>
      </w:pPr>
      <w:r>
        <w:lastRenderedPageBreak/>
        <w:t>evaluate</w:t>
      </w:r>
      <w:bookmarkStart w:id="0" w:name="_GoBack"/>
      <w:bookmarkEnd w:id="0"/>
    </w:p>
    <w:p w14:paraId="6E2AF0F2" w14:textId="49EBC075" w:rsidR="00BE561F" w:rsidRDefault="00BE561F" w:rsidP="0059272D">
      <w:pPr>
        <w:pStyle w:val="CAPTlistitem"/>
        <w:numPr>
          <w:ilvl w:val="0"/>
          <w:numId w:val="44"/>
        </w:numPr>
        <w:ind w:left="1170" w:hanging="450"/>
        <w:rPr>
          <w:rFonts w:eastAsia="Times New Roman"/>
        </w:rPr>
      </w:pPr>
      <w:r>
        <w:rPr>
          <w:rStyle w:val="Boldedpoint-listitem"/>
        </w:rPr>
        <w:t>Consider</w:t>
      </w:r>
      <w:r w:rsidRPr="00BE561F">
        <w:rPr>
          <w:rStyle w:val="Boldedpoint-listitem"/>
        </w:rPr>
        <w:t>:</w:t>
      </w:r>
      <w:r>
        <w:t xml:space="preserve"> Be skeptical about the validity of diagnostic tools applied to people who are culturally different from those upon whom the norms were based</w:t>
      </w:r>
    </w:p>
    <w:p w14:paraId="006A5AF2" w14:textId="351FAD1A" w:rsidR="00BE561F" w:rsidRDefault="00BE561F" w:rsidP="0059272D">
      <w:pPr>
        <w:pStyle w:val="CAPTlistitem"/>
        <w:numPr>
          <w:ilvl w:val="0"/>
          <w:numId w:val="44"/>
        </w:numPr>
        <w:ind w:left="1170" w:hanging="450"/>
      </w:pPr>
      <w:r w:rsidRPr="00BE561F">
        <w:rPr>
          <w:rStyle w:val="Boldedpoint-listitem"/>
        </w:rPr>
        <w:t>Respect:</w:t>
      </w:r>
      <w:r>
        <w:t xml:space="preserve"> Understand, believe, and convey that there are no culturally deprived or culturally neutral individuals or groups, and that all cultures have their own integrity, validity, and coherence, and deserve respect</w:t>
      </w:r>
    </w:p>
    <w:p w14:paraId="4F014460" w14:textId="4452BCBE" w:rsidR="00BE561F" w:rsidRPr="0002406B" w:rsidRDefault="00BE561F" w:rsidP="00BE561F">
      <w:pPr>
        <w:pStyle w:val="CAPTlistitem"/>
        <w:numPr>
          <w:ilvl w:val="0"/>
          <w:numId w:val="0"/>
        </w:numPr>
        <w:ind w:left="720"/>
      </w:pPr>
    </w:p>
    <w:p w14:paraId="4B3A27C0" w14:textId="77777777" w:rsidR="00BE561F" w:rsidRPr="0002406B" w:rsidRDefault="00BE561F" w:rsidP="00BE561F">
      <w:pPr>
        <w:shd w:val="clear" w:color="auto" w:fill="FFFFFF"/>
        <w:spacing w:before="100" w:beforeAutospacing="1" w:after="100" w:afterAutospacing="1" w:line="240" w:lineRule="auto"/>
      </w:pPr>
    </w:p>
    <w:p w14:paraId="47698142" w14:textId="77777777" w:rsidR="00BE561F" w:rsidRPr="0002406B" w:rsidRDefault="00BE561F" w:rsidP="004B7E6C">
      <w:pPr>
        <w:shd w:val="clear" w:color="auto" w:fill="FFFFFF"/>
        <w:spacing w:before="100" w:beforeAutospacing="1" w:after="100" w:afterAutospacing="1" w:line="240" w:lineRule="auto"/>
      </w:pPr>
    </w:p>
    <w:sectPr w:rsidR="00BE561F" w:rsidRPr="0002406B" w:rsidSect="005B716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10" w:right="1224" w:bottom="1620" w:left="122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0749E" w14:textId="77777777" w:rsidR="001C3A0A" w:rsidRDefault="001C3A0A" w:rsidP="004B7344">
      <w:r>
        <w:separator/>
      </w:r>
    </w:p>
  </w:endnote>
  <w:endnote w:type="continuationSeparator" w:id="0">
    <w:p w14:paraId="203AD7BC" w14:textId="77777777" w:rsidR="001C3A0A" w:rsidRDefault="001C3A0A" w:rsidP="004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F9010" w14:textId="77777777" w:rsidR="00B05BA7" w:rsidRDefault="00B05BA7" w:rsidP="00A7272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  <w:color w:val="595959" w:themeColor="text1" w:themeTint="A6"/>
      </w:rPr>
      <w:instrText xml:space="preserve">PAGE  </w:instrText>
    </w:r>
    <w:r>
      <w:rPr>
        <w:rStyle w:val="PageNumber"/>
      </w:rPr>
      <w:fldChar w:fldCharType="end"/>
    </w:r>
  </w:p>
  <w:p w14:paraId="36E6A109" w14:textId="77777777" w:rsidR="00B05BA7" w:rsidRDefault="00B05BA7" w:rsidP="00A72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298A2" w14:textId="77777777" w:rsidR="00B05BA7" w:rsidRPr="005B4B33" w:rsidRDefault="00B05BA7" w:rsidP="00A72723">
    <w:pPr>
      <w:pStyle w:val="Footer"/>
    </w:pPr>
  </w:p>
  <w:p w14:paraId="40B630E7" w14:textId="77777777" w:rsidR="00B05BA7" w:rsidRPr="003D1541" w:rsidRDefault="00A72723" w:rsidP="00A72723">
    <w:pPr>
      <w:pStyle w:val="Footer"/>
      <w:rPr>
        <w:rStyle w:val="PageNumber"/>
        <w:rFonts w:cs="Arial"/>
        <w:color w:val="FFFFFF" w:themeColor="background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88960" behindDoc="1" locked="0" layoutInCell="1" allowOverlap="1" wp14:anchorId="7FF0068E" wp14:editId="36386288">
          <wp:simplePos x="0" y="0"/>
          <wp:positionH relativeFrom="column">
            <wp:posOffset>-2325</wp:posOffset>
          </wp:positionH>
          <wp:positionV relativeFrom="paragraph">
            <wp:posOffset>116205</wp:posOffset>
          </wp:positionV>
          <wp:extent cx="6217920" cy="400976"/>
          <wp:effectExtent l="0" t="0" r="508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40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t>P</w:t>
    </w:r>
    <w:r w:rsidR="00B05BA7">
      <w:rPr>
        <w:rStyle w:val="PageNumber"/>
        <w:rFonts w:cs="Arial"/>
        <w:color w:val="FFFFFF" w:themeColor="background1" w:themeTint="A6"/>
        <w:sz w:val="18"/>
        <w:szCs w:val="18"/>
      </w:rPr>
      <w:t>AGE</w: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t xml:space="preserve"> </w: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begin"/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instrText xml:space="preserve">PAGE  </w:instrTex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separate"/>
    </w:r>
    <w:r w:rsidR="0059272D">
      <w:rPr>
        <w:rStyle w:val="PageNumber"/>
        <w:rFonts w:cs="Arial"/>
        <w:noProof/>
        <w:color w:val="FFFFFF" w:themeColor="background1" w:themeTint="A6"/>
        <w:sz w:val="18"/>
        <w:szCs w:val="18"/>
      </w:rPr>
      <w:t>2</w: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end"/>
    </w:r>
  </w:p>
  <w:p w14:paraId="287EF4A5" w14:textId="77777777" w:rsidR="00B05BA7" w:rsidRPr="00B17EDA" w:rsidRDefault="00B05BA7" w:rsidP="00A72723">
    <w:pPr>
      <w:pStyle w:val="Footer"/>
      <w:rPr>
        <w:rFonts w:ascii="Helvetica" w:hAnsi="Helvetica"/>
      </w:rPr>
    </w:pPr>
    <w:r w:rsidRPr="007108E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C28D971" wp14:editId="362A9C51">
              <wp:simplePos x="0" y="0"/>
              <wp:positionH relativeFrom="column">
                <wp:posOffset>-31115</wp:posOffset>
              </wp:positionH>
              <wp:positionV relativeFrom="paragraph">
                <wp:posOffset>192910</wp:posOffset>
              </wp:positionV>
              <wp:extent cx="1485900" cy="228600"/>
              <wp:effectExtent l="0" t="0" r="0" b="0"/>
              <wp:wrapNone/>
              <wp:docPr id="12" name="Text Box 12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B819B" w14:textId="77777777" w:rsidR="00B05BA7" w:rsidRPr="00B05BA7" w:rsidRDefault="00B05BA7" w:rsidP="00B05BA7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8D97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href="http://www.samhsa.gov/capt/" style="position:absolute;left:0;text-align:left;margin-left:-2.45pt;margin-top:15.2pt;width:117pt;height:1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" o:button="t" filled="f" stroked="f">
              <v:fill o:detectmouseclick="t"/>
              <v:textbox>
                <w:txbxContent>
                  <w:p w14:paraId="393B819B" w14:textId="77777777" w:rsidR="00B05BA7" w:rsidRPr="00B05BA7" w:rsidRDefault="00B05BA7" w:rsidP="00B05BA7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 w:rsidRPr="007108E6">
      <w:t>Developed under the Substance Abuse and Mental Health Services Administration’s Center for the Application of Prevention Technologies task order. Reference #HHSS283201200024I/HHSS28342002T. For training use only.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EF83" w14:textId="77777777" w:rsidR="00B05BA7" w:rsidRPr="005B4B33" w:rsidRDefault="00B05BA7" w:rsidP="00A72723">
    <w:pPr>
      <w:pStyle w:val="Footer"/>
    </w:pPr>
  </w:p>
  <w:p w14:paraId="6E4064C1" w14:textId="77777777" w:rsidR="00B05BA7" w:rsidRPr="003D1541" w:rsidRDefault="00A72723" w:rsidP="00A72723">
    <w:pPr>
      <w:pStyle w:val="Footer"/>
      <w:rPr>
        <w:rStyle w:val="PageNumber"/>
        <w:rFonts w:cs="Arial"/>
        <w:color w:val="FFFFFF" w:themeColor="background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83840" behindDoc="1" locked="0" layoutInCell="1" allowOverlap="1" wp14:anchorId="3E05DCCC" wp14:editId="01F44718">
          <wp:simplePos x="0" y="0"/>
          <wp:positionH relativeFrom="column">
            <wp:posOffset>-2325</wp:posOffset>
          </wp:positionH>
          <wp:positionV relativeFrom="paragraph">
            <wp:posOffset>116205</wp:posOffset>
          </wp:positionV>
          <wp:extent cx="6217920" cy="400976"/>
          <wp:effectExtent l="0" t="0" r="508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1467" cy="40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BA7">
      <w:rPr>
        <w:rStyle w:val="PageNumber"/>
        <w:rFonts w:cs="Arial"/>
        <w:color w:val="FFFFFF" w:themeColor="background1" w:themeTint="A6"/>
        <w:sz w:val="18"/>
        <w:szCs w:val="18"/>
      </w:rPr>
      <w:t>PAGE</w: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t xml:space="preserve"> </w: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begin"/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instrText xml:space="preserve">PAGE  </w:instrTex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separate"/>
    </w:r>
    <w:r w:rsidR="0059272D">
      <w:rPr>
        <w:rStyle w:val="PageNumber"/>
        <w:rFonts w:cs="Arial"/>
        <w:noProof/>
        <w:color w:val="FFFFFF" w:themeColor="background1" w:themeTint="A6"/>
        <w:sz w:val="18"/>
        <w:szCs w:val="18"/>
      </w:rPr>
      <w:t>1</w:t>
    </w:r>
    <w:r w:rsidR="00B05BA7" w:rsidRPr="003D1541">
      <w:rPr>
        <w:rStyle w:val="PageNumber"/>
        <w:rFonts w:cs="Arial"/>
        <w:color w:val="FFFFFF" w:themeColor="background1" w:themeTint="A6"/>
        <w:sz w:val="18"/>
        <w:szCs w:val="18"/>
      </w:rPr>
      <w:fldChar w:fldCharType="end"/>
    </w:r>
  </w:p>
  <w:p w14:paraId="37663D2B" w14:textId="77777777" w:rsidR="00B05BA7" w:rsidRPr="006C1FA0" w:rsidRDefault="00B05BA7" w:rsidP="00A72723">
    <w:pPr>
      <w:pStyle w:val="Footer"/>
    </w:pPr>
    <w:r w:rsidRPr="00A72723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358140D" wp14:editId="3505F045">
              <wp:simplePos x="0" y="0"/>
              <wp:positionH relativeFrom="column">
                <wp:posOffset>-30609</wp:posOffset>
              </wp:positionH>
              <wp:positionV relativeFrom="paragraph">
                <wp:posOffset>196215</wp:posOffset>
              </wp:positionV>
              <wp:extent cx="1485900" cy="228600"/>
              <wp:effectExtent l="0" t="0" r="0" b="0"/>
              <wp:wrapNone/>
              <wp:docPr id="8" name="Text Box 8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6E6CB9" w14:textId="77777777" w:rsidR="00B05BA7" w:rsidRPr="00B05BA7" w:rsidRDefault="00B05BA7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814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href="http://www.samhsa.gov/capt/" style="position:absolute;left:0;text-align:left;margin-left:-2.4pt;margin-top:15.45pt;width:117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" o:button="t" filled="f" stroked="f">
              <v:fill o:detectmouseclick="t"/>
              <v:textbox>
                <w:txbxContent>
                  <w:p w14:paraId="6F6E6CB9" w14:textId="77777777" w:rsidR="00B05BA7" w:rsidRPr="00B05BA7" w:rsidRDefault="00B05BA7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 w:rsidRPr="00A72723">
      <w:t>Developed under the Substance Abuse and Mental Health Services Administration’s Center for the Application of Prevention Technologies task order. Reference #HHSS283201200024I/HHSS28342002T. For training use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344FF" w14:textId="77777777" w:rsidR="001C3A0A" w:rsidRDefault="001C3A0A" w:rsidP="004B7344">
      <w:r>
        <w:separator/>
      </w:r>
    </w:p>
  </w:footnote>
  <w:footnote w:type="continuationSeparator" w:id="0">
    <w:p w14:paraId="0EC5AC50" w14:textId="77777777" w:rsidR="001C3A0A" w:rsidRDefault="001C3A0A" w:rsidP="004B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BEDEE" w14:textId="77777777" w:rsidR="00DA7200" w:rsidRDefault="00DA7200" w:rsidP="00DA7200">
    <w:pPr>
      <w:pStyle w:val="Header"/>
      <w:jc w:val="center"/>
      <w:rPr>
        <w:rFonts w:ascii="Arial" w:hAnsi="Arial" w:cs="Arial"/>
        <w:color w:val="B96B3C"/>
        <w:sz w:val="24"/>
        <w:szCs w:val="24"/>
      </w:rPr>
    </w:pPr>
    <w:r w:rsidRPr="00DA7200">
      <w:rPr>
        <w:rFonts w:ascii="Arial" w:hAnsi="Arial" w:cs="Arial"/>
        <w:color w:val="A56325"/>
        <w:sz w:val="24"/>
        <w:szCs w:val="24"/>
      </w:rPr>
      <w:t>SAMHSA’S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C</w:t>
    </w:r>
    <w:r w:rsidRPr="00DA7200">
      <w:rPr>
        <w:rFonts w:ascii="Arial" w:hAnsi="Arial" w:cs="Arial"/>
        <w:color w:val="A56325"/>
        <w:sz w:val="24"/>
        <w:szCs w:val="24"/>
      </w:rPr>
      <w:t xml:space="preserve">ENTER FOR THE </w:t>
    </w:r>
    <w:r w:rsidRPr="00DF71F3">
      <w:rPr>
        <w:rFonts w:ascii="Arial" w:hAnsi="Arial" w:cs="Arial"/>
        <w:color w:val="50738C"/>
        <w:sz w:val="24"/>
        <w:szCs w:val="24"/>
      </w:rPr>
      <w:t>A</w:t>
    </w:r>
    <w:r w:rsidRPr="00DA7200">
      <w:rPr>
        <w:rFonts w:ascii="Arial" w:hAnsi="Arial" w:cs="Arial"/>
        <w:color w:val="A56325"/>
        <w:sz w:val="24"/>
        <w:szCs w:val="24"/>
      </w:rPr>
      <w:t>PPLICATION OF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P</w:t>
    </w:r>
    <w:r w:rsidRPr="00DA7200">
      <w:rPr>
        <w:rFonts w:ascii="Arial" w:hAnsi="Arial" w:cs="Arial"/>
        <w:color w:val="A56325"/>
        <w:sz w:val="24"/>
        <w:szCs w:val="24"/>
      </w:rPr>
      <w:t>REVENTION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T</w:t>
    </w:r>
    <w:r w:rsidRPr="00DA7200">
      <w:rPr>
        <w:rFonts w:ascii="Arial" w:hAnsi="Arial" w:cs="Arial"/>
        <w:color w:val="A56325"/>
        <w:sz w:val="24"/>
        <w:szCs w:val="24"/>
      </w:rPr>
      <w:t>ECHNOLOGIES</w:t>
    </w:r>
  </w:p>
  <w:p w14:paraId="52C39B6D" w14:textId="77777777" w:rsidR="00B05BA7" w:rsidRDefault="00B05BA7" w:rsidP="008146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E364" w14:textId="77777777" w:rsidR="00B05BA7" w:rsidRDefault="00DF71F3" w:rsidP="00DF71F3">
    <w:pPr>
      <w:pStyle w:val="Header"/>
      <w:jc w:val="center"/>
      <w:rPr>
        <w:rFonts w:ascii="Arial" w:hAnsi="Arial" w:cs="Arial"/>
        <w:color w:val="B96B3C"/>
        <w:sz w:val="24"/>
        <w:szCs w:val="24"/>
      </w:rPr>
    </w:pPr>
    <w:r w:rsidRPr="00DA7200">
      <w:rPr>
        <w:noProof/>
        <w:color w:val="A56325"/>
      </w:rPr>
      <w:drawing>
        <wp:anchor distT="0" distB="0" distL="114300" distR="114300" simplePos="0" relativeHeight="251692032" behindDoc="1" locked="0" layoutInCell="1" allowOverlap="1" wp14:anchorId="1BBBA838" wp14:editId="09312930">
          <wp:simplePos x="0" y="0"/>
          <wp:positionH relativeFrom="margin">
            <wp:posOffset>-382905</wp:posOffset>
          </wp:positionH>
          <wp:positionV relativeFrom="paragraph">
            <wp:posOffset>-244507</wp:posOffset>
          </wp:positionV>
          <wp:extent cx="6971428" cy="15086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428" cy="150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200">
      <w:rPr>
        <w:rFonts w:ascii="Arial" w:hAnsi="Arial" w:cs="Arial"/>
        <w:color w:val="A56325"/>
        <w:sz w:val="24"/>
        <w:szCs w:val="24"/>
      </w:rPr>
      <w:t>SAMHSA’S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C</w:t>
    </w:r>
    <w:r w:rsidRPr="00DA7200">
      <w:rPr>
        <w:rFonts w:ascii="Arial" w:hAnsi="Arial" w:cs="Arial"/>
        <w:color w:val="A56325"/>
        <w:sz w:val="24"/>
        <w:szCs w:val="24"/>
      </w:rPr>
      <w:t xml:space="preserve">ENTER FOR THE </w:t>
    </w:r>
    <w:r w:rsidRPr="00DF71F3">
      <w:rPr>
        <w:rFonts w:ascii="Arial" w:hAnsi="Arial" w:cs="Arial"/>
        <w:color w:val="50738C"/>
        <w:sz w:val="24"/>
        <w:szCs w:val="24"/>
      </w:rPr>
      <w:t>A</w:t>
    </w:r>
    <w:r w:rsidRPr="00DA7200">
      <w:rPr>
        <w:rFonts w:ascii="Arial" w:hAnsi="Arial" w:cs="Arial"/>
        <w:color w:val="A56325"/>
        <w:sz w:val="24"/>
        <w:szCs w:val="24"/>
      </w:rPr>
      <w:t>PPLICATION OF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P</w:t>
    </w:r>
    <w:r w:rsidRPr="00DA7200">
      <w:rPr>
        <w:rFonts w:ascii="Arial" w:hAnsi="Arial" w:cs="Arial"/>
        <w:color w:val="A56325"/>
        <w:sz w:val="24"/>
        <w:szCs w:val="24"/>
      </w:rPr>
      <w:t>REVENTION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T</w:t>
    </w:r>
    <w:r w:rsidRPr="00DA7200">
      <w:rPr>
        <w:rFonts w:ascii="Arial" w:hAnsi="Arial" w:cs="Arial"/>
        <w:color w:val="A56325"/>
        <w:sz w:val="24"/>
        <w:szCs w:val="24"/>
      </w:rPr>
      <w:t>ECHNOLOGIES</w:t>
    </w:r>
  </w:p>
  <w:p w14:paraId="19E33545" w14:textId="77777777" w:rsidR="00DF71F3" w:rsidRPr="00DF71F3" w:rsidRDefault="00DF71F3" w:rsidP="00DF71F3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3.25pt;height:22.5pt" o:bullet="t">
        <v:imagedata r:id="rId1" o:title="Picture2"/>
      </v:shape>
    </w:pict>
  </w:numPicBullet>
  <w:abstractNum w:abstractNumId="0" w15:restartNumberingAfterBreak="0">
    <w:nsid w:val="073F3641"/>
    <w:multiLevelType w:val="hybridMultilevel"/>
    <w:tmpl w:val="7A2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A43"/>
    <w:multiLevelType w:val="multilevel"/>
    <w:tmpl w:val="A984C8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9A0"/>
    <w:multiLevelType w:val="hybridMultilevel"/>
    <w:tmpl w:val="09A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56F"/>
    <w:multiLevelType w:val="hybridMultilevel"/>
    <w:tmpl w:val="D0C81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90FC8"/>
    <w:multiLevelType w:val="hybridMultilevel"/>
    <w:tmpl w:val="BC0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2EA2"/>
    <w:multiLevelType w:val="multilevel"/>
    <w:tmpl w:val="6FD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0075C9"/>
    <w:multiLevelType w:val="hybridMultilevel"/>
    <w:tmpl w:val="D61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D79F6"/>
    <w:multiLevelType w:val="hybridMultilevel"/>
    <w:tmpl w:val="3080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7224"/>
    <w:multiLevelType w:val="multilevel"/>
    <w:tmpl w:val="8FF677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622E"/>
    <w:multiLevelType w:val="hybridMultilevel"/>
    <w:tmpl w:val="1C9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7582"/>
    <w:multiLevelType w:val="multilevel"/>
    <w:tmpl w:val="0686B4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D243E"/>
    <w:multiLevelType w:val="hybridMultilevel"/>
    <w:tmpl w:val="410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72F59"/>
    <w:multiLevelType w:val="multilevel"/>
    <w:tmpl w:val="DAB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CA798D"/>
    <w:multiLevelType w:val="hybridMultilevel"/>
    <w:tmpl w:val="06F41D86"/>
    <w:lvl w:ilvl="0" w:tplc="E72054D6">
      <w:start w:val="1"/>
      <w:numFmt w:val="bullet"/>
      <w:pStyle w:val="CAPTlistitem"/>
      <w:lvlText w:val="•"/>
      <w:lvlJc w:val="left"/>
      <w:pPr>
        <w:ind w:left="720" w:hanging="360"/>
      </w:pPr>
      <w:rPr>
        <w:color w:val="A663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61B7"/>
    <w:multiLevelType w:val="hybridMultilevel"/>
    <w:tmpl w:val="F9F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2CDA"/>
    <w:multiLevelType w:val="hybridMultilevel"/>
    <w:tmpl w:val="B944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i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D5D4D"/>
    <w:multiLevelType w:val="hybridMultilevel"/>
    <w:tmpl w:val="F460C426"/>
    <w:lvl w:ilvl="0" w:tplc="AF749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C9355B"/>
    <w:multiLevelType w:val="hybridMultilevel"/>
    <w:tmpl w:val="23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3848"/>
    <w:multiLevelType w:val="hybridMultilevel"/>
    <w:tmpl w:val="E82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D495C"/>
    <w:multiLevelType w:val="hybridMultilevel"/>
    <w:tmpl w:val="35D0E236"/>
    <w:lvl w:ilvl="0" w:tplc="8112F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90279"/>
    <w:multiLevelType w:val="hybridMultilevel"/>
    <w:tmpl w:val="1B3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A4851"/>
    <w:multiLevelType w:val="hybridMultilevel"/>
    <w:tmpl w:val="F77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72AA1"/>
    <w:multiLevelType w:val="multilevel"/>
    <w:tmpl w:val="42A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C518D9"/>
    <w:multiLevelType w:val="hybridMultilevel"/>
    <w:tmpl w:val="F612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E203F1"/>
    <w:multiLevelType w:val="hybridMultilevel"/>
    <w:tmpl w:val="D06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E6E98"/>
    <w:multiLevelType w:val="multilevel"/>
    <w:tmpl w:val="71F8C1C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50E5"/>
    <w:multiLevelType w:val="multilevel"/>
    <w:tmpl w:val="5158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F2432A"/>
    <w:multiLevelType w:val="multilevel"/>
    <w:tmpl w:val="DAB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48419B"/>
    <w:multiLevelType w:val="hybridMultilevel"/>
    <w:tmpl w:val="1CECD61E"/>
    <w:lvl w:ilvl="0" w:tplc="F396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6206E0"/>
    <w:multiLevelType w:val="hybridMultilevel"/>
    <w:tmpl w:val="A95CB690"/>
    <w:lvl w:ilvl="0" w:tplc="AF749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EA3D94"/>
    <w:multiLevelType w:val="multilevel"/>
    <w:tmpl w:val="DAB4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42797E"/>
    <w:multiLevelType w:val="hybridMultilevel"/>
    <w:tmpl w:val="4102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41087"/>
    <w:multiLevelType w:val="hybridMultilevel"/>
    <w:tmpl w:val="79A2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0184D"/>
    <w:multiLevelType w:val="hybridMultilevel"/>
    <w:tmpl w:val="FFAC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277EE"/>
    <w:multiLevelType w:val="hybridMultilevel"/>
    <w:tmpl w:val="6C9A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E7635D"/>
    <w:multiLevelType w:val="hybridMultilevel"/>
    <w:tmpl w:val="1E8EB750"/>
    <w:lvl w:ilvl="0" w:tplc="AF749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0800CE"/>
    <w:multiLevelType w:val="hybridMultilevel"/>
    <w:tmpl w:val="FDF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A5676"/>
    <w:multiLevelType w:val="multilevel"/>
    <w:tmpl w:val="7C0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546DD3"/>
    <w:multiLevelType w:val="hybridMultilevel"/>
    <w:tmpl w:val="DFF8BCB0"/>
    <w:lvl w:ilvl="0" w:tplc="AF749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B7072D"/>
    <w:multiLevelType w:val="hybridMultilevel"/>
    <w:tmpl w:val="F1F61E6E"/>
    <w:lvl w:ilvl="0" w:tplc="AF749B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84806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D729AC"/>
    <w:multiLevelType w:val="hybridMultilevel"/>
    <w:tmpl w:val="E2B2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21"/>
  </w:num>
  <w:num w:numId="5">
    <w:abstractNumId w:val="33"/>
  </w:num>
  <w:num w:numId="6">
    <w:abstractNumId w:val="40"/>
  </w:num>
  <w:num w:numId="7">
    <w:abstractNumId w:val="15"/>
  </w:num>
  <w:num w:numId="8">
    <w:abstractNumId w:val="36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7"/>
  </w:num>
  <w:num w:numId="14">
    <w:abstractNumId w:val="31"/>
  </w:num>
  <w:num w:numId="15">
    <w:abstractNumId w:val="24"/>
  </w:num>
  <w:num w:numId="16">
    <w:abstractNumId w:val="2"/>
  </w:num>
  <w:num w:numId="17">
    <w:abstractNumId w:val="4"/>
  </w:num>
  <w:num w:numId="18">
    <w:abstractNumId w:val="17"/>
  </w:num>
  <w:num w:numId="19">
    <w:abstractNumId w:val="3"/>
  </w:num>
  <w:num w:numId="20">
    <w:abstractNumId w:val="34"/>
  </w:num>
  <w:num w:numId="21">
    <w:abstractNumId w:val="23"/>
  </w:num>
  <w:num w:numId="22">
    <w:abstractNumId w:val="32"/>
  </w:num>
  <w:num w:numId="23">
    <w:abstractNumId w:val="6"/>
  </w:num>
  <w:num w:numId="24">
    <w:abstractNumId w:val="13"/>
  </w:num>
  <w:num w:numId="25">
    <w:abstractNumId w:val="19"/>
  </w:num>
  <w:num w:numId="26">
    <w:abstractNumId w:val="25"/>
  </w:num>
  <w:num w:numId="27">
    <w:abstractNumId w:val="1"/>
  </w:num>
  <w:num w:numId="28">
    <w:abstractNumId w:val="10"/>
  </w:num>
  <w:num w:numId="29">
    <w:abstractNumId w:val="8"/>
  </w:num>
  <w:num w:numId="30">
    <w:abstractNumId w:val="22"/>
  </w:num>
  <w:num w:numId="31">
    <w:abstractNumId w:val="26"/>
  </w:num>
  <w:num w:numId="32">
    <w:abstractNumId w:val="37"/>
  </w:num>
  <w:num w:numId="33">
    <w:abstractNumId w:val="13"/>
  </w:num>
  <w:num w:numId="34">
    <w:abstractNumId w:val="5"/>
  </w:num>
  <w:num w:numId="35">
    <w:abstractNumId w:val="27"/>
  </w:num>
  <w:num w:numId="36">
    <w:abstractNumId w:val="13"/>
  </w:num>
  <w:num w:numId="37">
    <w:abstractNumId w:val="13"/>
  </w:num>
  <w:num w:numId="38">
    <w:abstractNumId w:val="30"/>
  </w:num>
  <w:num w:numId="39">
    <w:abstractNumId w:val="12"/>
  </w:num>
  <w:num w:numId="40">
    <w:abstractNumId w:val="39"/>
  </w:num>
  <w:num w:numId="41">
    <w:abstractNumId w:val="29"/>
  </w:num>
  <w:num w:numId="42">
    <w:abstractNumId w:val="35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0"/>
    <w:rsid w:val="000051FB"/>
    <w:rsid w:val="000118D4"/>
    <w:rsid w:val="000172F1"/>
    <w:rsid w:val="0002406B"/>
    <w:rsid w:val="00030BBB"/>
    <w:rsid w:val="000632AE"/>
    <w:rsid w:val="00080F18"/>
    <w:rsid w:val="000B464A"/>
    <w:rsid w:val="000C2497"/>
    <w:rsid w:val="000C270F"/>
    <w:rsid w:val="000E2256"/>
    <w:rsid w:val="0010739F"/>
    <w:rsid w:val="00117518"/>
    <w:rsid w:val="00163A25"/>
    <w:rsid w:val="001805BC"/>
    <w:rsid w:val="00181F66"/>
    <w:rsid w:val="001B0DA8"/>
    <w:rsid w:val="001B36F5"/>
    <w:rsid w:val="001C3A0A"/>
    <w:rsid w:val="001D43B2"/>
    <w:rsid w:val="001E4A8B"/>
    <w:rsid w:val="001F45D2"/>
    <w:rsid w:val="0022268E"/>
    <w:rsid w:val="00232282"/>
    <w:rsid w:val="00240E74"/>
    <w:rsid w:val="002419FE"/>
    <w:rsid w:val="00264343"/>
    <w:rsid w:val="002B1B20"/>
    <w:rsid w:val="002C6128"/>
    <w:rsid w:val="002D3C51"/>
    <w:rsid w:val="002E38B2"/>
    <w:rsid w:val="002F60D4"/>
    <w:rsid w:val="003012F8"/>
    <w:rsid w:val="00313F8B"/>
    <w:rsid w:val="00322A43"/>
    <w:rsid w:val="00322A55"/>
    <w:rsid w:val="00335CDC"/>
    <w:rsid w:val="00341F03"/>
    <w:rsid w:val="0034543C"/>
    <w:rsid w:val="00350B9F"/>
    <w:rsid w:val="003760EB"/>
    <w:rsid w:val="00383D44"/>
    <w:rsid w:val="003876BD"/>
    <w:rsid w:val="003A47F6"/>
    <w:rsid w:val="003A6DF1"/>
    <w:rsid w:val="003B01C8"/>
    <w:rsid w:val="003C2881"/>
    <w:rsid w:val="003D1541"/>
    <w:rsid w:val="003E4E46"/>
    <w:rsid w:val="00414417"/>
    <w:rsid w:val="00481903"/>
    <w:rsid w:val="00492026"/>
    <w:rsid w:val="00496DD1"/>
    <w:rsid w:val="00496FB2"/>
    <w:rsid w:val="004B457A"/>
    <w:rsid w:val="004B45E7"/>
    <w:rsid w:val="004B7344"/>
    <w:rsid w:val="004B7E6C"/>
    <w:rsid w:val="004C7DF0"/>
    <w:rsid w:val="004D78A0"/>
    <w:rsid w:val="004F094D"/>
    <w:rsid w:val="004F2595"/>
    <w:rsid w:val="0051039D"/>
    <w:rsid w:val="00511CD6"/>
    <w:rsid w:val="00514BE1"/>
    <w:rsid w:val="005316AC"/>
    <w:rsid w:val="00531933"/>
    <w:rsid w:val="005377D1"/>
    <w:rsid w:val="00541409"/>
    <w:rsid w:val="00572D95"/>
    <w:rsid w:val="00577208"/>
    <w:rsid w:val="0059272D"/>
    <w:rsid w:val="005A4864"/>
    <w:rsid w:val="005B4B33"/>
    <w:rsid w:val="005B7166"/>
    <w:rsid w:val="005F6D50"/>
    <w:rsid w:val="00635508"/>
    <w:rsid w:val="00640268"/>
    <w:rsid w:val="00640DD6"/>
    <w:rsid w:val="006420F1"/>
    <w:rsid w:val="0064314A"/>
    <w:rsid w:val="00651711"/>
    <w:rsid w:val="0067535C"/>
    <w:rsid w:val="00681E69"/>
    <w:rsid w:val="00693EB6"/>
    <w:rsid w:val="006C1FA0"/>
    <w:rsid w:val="006C2C5D"/>
    <w:rsid w:val="006D1A28"/>
    <w:rsid w:val="00701941"/>
    <w:rsid w:val="007108E6"/>
    <w:rsid w:val="00717927"/>
    <w:rsid w:val="00720CF4"/>
    <w:rsid w:val="00722D30"/>
    <w:rsid w:val="007346CA"/>
    <w:rsid w:val="0074397F"/>
    <w:rsid w:val="00747B5B"/>
    <w:rsid w:val="00782099"/>
    <w:rsid w:val="00785096"/>
    <w:rsid w:val="007906EA"/>
    <w:rsid w:val="007B2B92"/>
    <w:rsid w:val="007B646F"/>
    <w:rsid w:val="007E4D9C"/>
    <w:rsid w:val="00812A3B"/>
    <w:rsid w:val="0081468D"/>
    <w:rsid w:val="008231BD"/>
    <w:rsid w:val="00840B86"/>
    <w:rsid w:val="00847236"/>
    <w:rsid w:val="008A004B"/>
    <w:rsid w:val="008A698B"/>
    <w:rsid w:val="008B5040"/>
    <w:rsid w:val="008B55DF"/>
    <w:rsid w:val="008C54D4"/>
    <w:rsid w:val="008E261D"/>
    <w:rsid w:val="008E762B"/>
    <w:rsid w:val="008F6AFC"/>
    <w:rsid w:val="00904071"/>
    <w:rsid w:val="0091407A"/>
    <w:rsid w:val="00915B3F"/>
    <w:rsid w:val="00954F68"/>
    <w:rsid w:val="00957E46"/>
    <w:rsid w:val="00960360"/>
    <w:rsid w:val="009727CB"/>
    <w:rsid w:val="009A4500"/>
    <w:rsid w:val="009C2A4D"/>
    <w:rsid w:val="009C498B"/>
    <w:rsid w:val="009F1FFC"/>
    <w:rsid w:val="009F39AE"/>
    <w:rsid w:val="009F507F"/>
    <w:rsid w:val="00A01853"/>
    <w:rsid w:val="00A05DF0"/>
    <w:rsid w:val="00A17C28"/>
    <w:rsid w:val="00A348E7"/>
    <w:rsid w:val="00A5611F"/>
    <w:rsid w:val="00A561AF"/>
    <w:rsid w:val="00A572E7"/>
    <w:rsid w:val="00A71A02"/>
    <w:rsid w:val="00A72723"/>
    <w:rsid w:val="00A7361E"/>
    <w:rsid w:val="00A75B3D"/>
    <w:rsid w:val="00A84F49"/>
    <w:rsid w:val="00AF2183"/>
    <w:rsid w:val="00B05BA7"/>
    <w:rsid w:val="00B17EDA"/>
    <w:rsid w:val="00B23CC3"/>
    <w:rsid w:val="00B70366"/>
    <w:rsid w:val="00B866B8"/>
    <w:rsid w:val="00B917D4"/>
    <w:rsid w:val="00B9304E"/>
    <w:rsid w:val="00B9483B"/>
    <w:rsid w:val="00BA4AF6"/>
    <w:rsid w:val="00BA765C"/>
    <w:rsid w:val="00BC6C8F"/>
    <w:rsid w:val="00BD1867"/>
    <w:rsid w:val="00BD542D"/>
    <w:rsid w:val="00BE561F"/>
    <w:rsid w:val="00BF1BA5"/>
    <w:rsid w:val="00C400B1"/>
    <w:rsid w:val="00C51C0B"/>
    <w:rsid w:val="00C6396C"/>
    <w:rsid w:val="00C65DF4"/>
    <w:rsid w:val="00C7017B"/>
    <w:rsid w:val="00C87ABA"/>
    <w:rsid w:val="00CB3AB2"/>
    <w:rsid w:val="00D0601E"/>
    <w:rsid w:val="00D24425"/>
    <w:rsid w:val="00D25F4A"/>
    <w:rsid w:val="00D44004"/>
    <w:rsid w:val="00DA7200"/>
    <w:rsid w:val="00DB1030"/>
    <w:rsid w:val="00DB1EAB"/>
    <w:rsid w:val="00DC7C11"/>
    <w:rsid w:val="00DE6EFC"/>
    <w:rsid w:val="00DF71F3"/>
    <w:rsid w:val="00E0419E"/>
    <w:rsid w:val="00E14BB4"/>
    <w:rsid w:val="00E211C5"/>
    <w:rsid w:val="00E32E76"/>
    <w:rsid w:val="00E4251D"/>
    <w:rsid w:val="00E44ED4"/>
    <w:rsid w:val="00E64B94"/>
    <w:rsid w:val="00E861C8"/>
    <w:rsid w:val="00E86801"/>
    <w:rsid w:val="00EA3E34"/>
    <w:rsid w:val="00EB0007"/>
    <w:rsid w:val="00EB3EAA"/>
    <w:rsid w:val="00EC487B"/>
    <w:rsid w:val="00ED047E"/>
    <w:rsid w:val="00ED70BE"/>
    <w:rsid w:val="00EF0503"/>
    <w:rsid w:val="00EF3DF1"/>
    <w:rsid w:val="00F0311A"/>
    <w:rsid w:val="00F3276B"/>
    <w:rsid w:val="00F56C09"/>
    <w:rsid w:val="00F7636F"/>
    <w:rsid w:val="00F829A0"/>
    <w:rsid w:val="00F82D32"/>
    <w:rsid w:val="00F853F7"/>
    <w:rsid w:val="00F86DE9"/>
    <w:rsid w:val="00F9050D"/>
    <w:rsid w:val="00F92DB9"/>
    <w:rsid w:val="00F975F9"/>
    <w:rsid w:val="00FB5670"/>
    <w:rsid w:val="00FB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259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A0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13F8B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b/>
      <w:bCs/>
      <w:color w:val="FFFFFF" w:themeColor="background1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1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Spacing"/>
    <w:link w:val="HeaderChar"/>
    <w:uiPriority w:val="99"/>
    <w:unhideWhenUsed/>
    <w:qFormat/>
    <w:rsid w:val="0081468D"/>
    <w:pPr>
      <w:tabs>
        <w:tab w:val="center" w:pos="4320"/>
        <w:tab w:val="right" w:pos="8640"/>
      </w:tabs>
    </w:pPr>
    <w:rPr>
      <w:rFonts w:ascii="Helvetica" w:eastAsiaTheme="minorHAnsi" w:hAnsi="Helvetica"/>
      <w:b/>
      <w:color w:val="FFFFFF" w:themeColor="background1"/>
      <w:sz w:val="3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468D"/>
    <w:rPr>
      <w:rFonts w:ascii="Helvetica" w:eastAsiaTheme="minorHAnsi" w:hAnsi="Helvetica"/>
      <w:b/>
      <w:color w:val="FFFFFF" w:themeColor="background1"/>
      <w:sz w:val="36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A72723"/>
    <w:pPr>
      <w:tabs>
        <w:tab w:val="center" w:pos="4320"/>
        <w:tab w:val="right" w:pos="8640"/>
      </w:tabs>
      <w:spacing w:after="0" w:line="240" w:lineRule="auto"/>
      <w:jc w:val="center"/>
    </w:pPr>
    <w:rPr>
      <w:rFonts w:cs="Times New Roman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2723"/>
    <w:rPr>
      <w:rFonts w:ascii="Arial" w:eastAsiaTheme="minorHAnsi" w:hAnsi="Arial" w:cs="Times New Roman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039D"/>
  </w:style>
  <w:style w:type="paragraph" w:styleId="NormalWeb">
    <w:name w:val="Normal (Web)"/>
    <w:basedOn w:val="Normal"/>
    <w:uiPriority w:val="99"/>
    <w:unhideWhenUsed/>
    <w:qFormat/>
    <w:rsid w:val="00313F8B"/>
    <w:pPr>
      <w:spacing w:before="100" w:beforeAutospacing="1" w:after="100" w:afterAutospacing="1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108E6"/>
    <w:rPr>
      <w:rFonts w:cs="Arial"/>
      <w:b w:val="0"/>
      <w:bCs/>
      <w:color w:val="841519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4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DF4"/>
    <w:rPr>
      <w:rFonts w:ascii="Arial" w:hAnsi="Arial"/>
      <w:i/>
      <w:iCs/>
      <w:sz w:val="22"/>
    </w:rPr>
  </w:style>
  <w:style w:type="paragraph" w:styleId="NoSpacing">
    <w:name w:val="No Spacing"/>
    <w:uiPriority w:val="1"/>
    <w:qFormat/>
    <w:rsid w:val="006C1FA0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6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6BD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76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13F8B"/>
    <w:rPr>
      <w:rFonts w:ascii="Helvetica" w:eastAsia="Times New Roman" w:hAnsi="Helvetica" w:cs="Times New Roman"/>
      <w:b/>
      <w:bCs/>
      <w:color w:val="FFFFFF" w:themeColor="background1"/>
      <w:kern w:val="36"/>
      <w:sz w:val="48"/>
      <w:szCs w:val="48"/>
    </w:rPr>
  </w:style>
  <w:style w:type="paragraph" w:customStyle="1" w:styleId="introtext-CAPT">
    <w:name w:val="intro text - CAPT"/>
    <w:basedOn w:val="Body"/>
    <w:qFormat/>
    <w:rsid w:val="00AF2183"/>
    <w:pPr>
      <w:spacing w:line="312" w:lineRule="auto"/>
    </w:pPr>
    <w:rPr>
      <w:color w:val="556E77"/>
      <w:sz w:val="25"/>
    </w:rPr>
  </w:style>
  <w:style w:type="character" w:customStyle="1" w:styleId="Boldedpoint-listitem">
    <w:name w:val="Bolded point - list item"/>
    <w:uiPriority w:val="1"/>
    <w:qFormat/>
    <w:rsid w:val="004C7DF0"/>
    <w:rPr>
      <w:b/>
      <w:bCs/>
      <w:color w:val="A56325"/>
    </w:rPr>
  </w:style>
  <w:style w:type="paragraph" w:customStyle="1" w:styleId="CAPTlistitem">
    <w:name w:val="CAPT list item"/>
    <w:basedOn w:val="ListParagraph"/>
    <w:qFormat/>
    <w:rsid w:val="00541409"/>
    <w:pPr>
      <w:numPr>
        <w:numId w:val="24"/>
      </w:numPr>
      <w:spacing w:line="252" w:lineRule="auto"/>
      <w:contextualSpacing w:val="0"/>
    </w:pPr>
  </w:style>
  <w:style w:type="paragraph" w:customStyle="1" w:styleId="CAPTsubhead">
    <w:name w:val="CAPT subhead"/>
    <w:basedOn w:val="Normal"/>
    <w:autoRedefine/>
    <w:qFormat/>
    <w:rsid w:val="00181F66"/>
    <w:pPr>
      <w:pBdr>
        <w:bottom w:val="single" w:sz="2" w:space="1" w:color="595959" w:themeColor="text1" w:themeTint="A6"/>
      </w:pBdr>
      <w:spacing w:before="360" w:line="252" w:lineRule="auto"/>
    </w:pPr>
    <w:rPr>
      <w:b/>
      <w:bCs/>
      <w:caps/>
      <w:color w:val="50738C"/>
      <w:sz w:val="24"/>
      <w:szCs w:val="24"/>
    </w:rPr>
  </w:style>
  <w:style w:type="paragraph" w:customStyle="1" w:styleId="Body">
    <w:name w:val="Body"/>
    <w:basedOn w:val="Normal"/>
    <w:qFormat/>
    <w:rsid w:val="00514BE1"/>
    <w:pPr>
      <w:spacing w:line="252" w:lineRule="auto"/>
    </w:pPr>
    <w:rPr>
      <w:color w:val="000000" w:themeColor="text1"/>
      <w:szCs w:val="24"/>
    </w:rPr>
  </w:style>
  <w:style w:type="paragraph" w:customStyle="1" w:styleId="quote-CAPT">
    <w:name w:val="quote - CAPT"/>
    <w:basedOn w:val="Body"/>
    <w:qFormat/>
    <w:rsid w:val="00D0601E"/>
    <w:pPr>
      <w:spacing w:before="360" w:after="120" w:line="288" w:lineRule="auto"/>
    </w:pPr>
    <w:rPr>
      <w:i/>
    </w:rPr>
  </w:style>
  <w:style w:type="paragraph" w:customStyle="1" w:styleId="Endnote">
    <w:name w:val="Endnote"/>
    <w:basedOn w:val="Body"/>
    <w:qFormat/>
    <w:rsid w:val="00EF3DF1"/>
    <w:pPr>
      <w:spacing w:after="120" w:line="240" w:lineRule="auto"/>
    </w:pPr>
    <w:rPr>
      <w:sz w:val="16"/>
    </w:rPr>
  </w:style>
  <w:style w:type="paragraph" w:customStyle="1" w:styleId="CallOutBoxtitle">
    <w:name w:val="Call Out Box title"/>
    <w:basedOn w:val="Normal"/>
    <w:next w:val="CallOutBoxBody"/>
    <w:qFormat/>
    <w:rsid w:val="005B7166"/>
    <w:pPr>
      <w:spacing w:after="60" w:line="216" w:lineRule="auto"/>
      <w:jc w:val="center"/>
    </w:pPr>
    <w:rPr>
      <w:b/>
      <w:bCs/>
      <w:caps/>
      <w:color w:val="244061" w:themeColor="accent1" w:themeShade="80"/>
      <w:spacing w:val="18"/>
      <w:szCs w:val="23"/>
    </w:rPr>
  </w:style>
  <w:style w:type="paragraph" w:customStyle="1" w:styleId="CallOutBoxBody">
    <w:name w:val="Call Out Box Body"/>
    <w:basedOn w:val="CallOutBoxtitle"/>
    <w:qFormat/>
    <w:rsid w:val="00960360"/>
    <w:pPr>
      <w:spacing w:line="228" w:lineRule="auto"/>
    </w:pPr>
    <w:rPr>
      <w:b w:val="0"/>
      <w:bCs w:val="0"/>
      <w:caps w:val="0"/>
      <w:color w:val="595959" w:themeColor="text1" w:themeTint="A6"/>
      <w:spacing w:val="0"/>
      <w:sz w:val="20"/>
      <w:szCs w:val="20"/>
    </w:rPr>
  </w:style>
  <w:style w:type="table" w:styleId="TableGrid">
    <w:name w:val="Table Grid"/>
    <w:basedOn w:val="TableNormal"/>
    <w:uiPriority w:val="59"/>
    <w:rsid w:val="0095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57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E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957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957E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57E46"/>
    <w:pPr>
      <w:spacing w:line="228" w:lineRule="auto"/>
    </w:pPr>
    <w:rPr>
      <w:rFonts w:ascii="Arial" w:hAnsi="Arial"/>
      <w:color w:val="404040" w:themeColor="text1" w:themeTint="BF"/>
      <w:sz w:val="20"/>
      <w:szCs w:val="20"/>
    </w:rPr>
    <w:tblPr>
      <w:tblStyleRowBandSize w:val="1"/>
      <w:tblStyleColBandSize w:val="1"/>
      <w:tblBorders>
        <w:insideV w:val="single" w:sz="2" w:space="0" w:color="689F00"/>
      </w:tblBorders>
      <w:tblCellMar>
        <w:left w:w="115" w:type="dxa"/>
        <w:bottom w:w="72" w:type="dxa"/>
        <w:right w:w="115" w:type="dxa"/>
      </w:tblCellMar>
    </w:tblPr>
    <w:tcPr>
      <w:tcMar>
        <w:top w:w="43" w:type="dxa"/>
        <w:bottom w:w="43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</w:rPr>
      <w:tblPr/>
      <w:trPr>
        <w:cantSplit/>
        <w:tblHeader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  <w:tcMar>
          <w:top w:w="72" w:type="dxa"/>
          <w:left w:w="0" w:type="nil"/>
          <w:bottom w:w="72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</w:tcPr>
    </w:tblStylePr>
  </w:style>
  <w:style w:type="table" w:customStyle="1" w:styleId="CAPTtablestyle">
    <w:name w:val="CAPT table style"/>
    <w:basedOn w:val="TableNormal"/>
    <w:uiPriority w:val="99"/>
    <w:rsid w:val="00957E46"/>
    <w:rPr>
      <w:rFonts w:ascii="Arial" w:hAnsi="Arial"/>
      <w:sz w:val="20"/>
    </w:rPr>
    <w:tblPr/>
  </w:style>
  <w:style w:type="paragraph" w:customStyle="1" w:styleId="HeaderTitle">
    <w:name w:val="Header Title"/>
    <w:basedOn w:val="Normal"/>
    <w:qFormat/>
    <w:rsid w:val="00A572E7"/>
    <w:pPr>
      <w:spacing w:line="228" w:lineRule="auto"/>
    </w:pPr>
    <w:rPr>
      <w:rFonts w:ascii="Helvetica" w:hAnsi="Helvetica"/>
      <w:b/>
      <w:bCs/>
      <w:color w:val="7F7F7F" w:themeColor="text1" w:themeTint="80"/>
      <w:sz w:val="36"/>
      <w:szCs w:val="36"/>
    </w:rPr>
  </w:style>
  <w:style w:type="paragraph" w:customStyle="1" w:styleId="BasicParagraph">
    <w:name w:val="[Basic Paragraph]"/>
    <w:basedOn w:val="Normal"/>
    <w:uiPriority w:val="99"/>
    <w:qFormat/>
    <w:rsid w:val="00313F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Theme="minorEastAsia" w:cs="MinionPro-Regular"/>
      <w:szCs w:val="24"/>
    </w:rPr>
  </w:style>
  <w:style w:type="paragraph" w:customStyle="1" w:styleId="TableHeader">
    <w:name w:val="Table Header"/>
    <w:basedOn w:val="Body"/>
    <w:qFormat/>
    <w:rsid w:val="009F39AE"/>
    <w:pPr>
      <w:framePr w:hSpace="180" w:wrap="around" w:vAnchor="page" w:hAnchor="page" w:x="1160" w:y="5851"/>
      <w:spacing w:after="0" w:line="240" w:lineRule="auto"/>
      <w:jc w:val="center"/>
    </w:pPr>
    <w:rPr>
      <w:b/>
      <w:bCs/>
      <w:caps/>
      <w:color w:val="FFFFFF" w:themeColor="background1"/>
      <w:sz w:val="20"/>
      <w:szCs w:val="20"/>
    </w:rPr>
  </w:style>
  <w:style w:type="paragraph" w:customStyle="1" w:styleId="TableBody">
    <w:name w:val="Table Body"/>
    <w:basedOn w:val="Body"/>
    <w:qFormat/>
    <w:rsid w:val="009F39AE"/>
    <w:pPr>
      <w:framePr w:hSpace="180" w:wrap="around" w:vAnchor="page" w:hAnchor="page" w:x="1160" w:y="5851"/>
    </w:pPr>
    <w:rPr>
      <w:bCs/>
      <w:color w:val="595959" w:themeColor="text1" w:themeTint="A6"/>
      <w:sz w:val="18"/>
      <w:szCs w:val="18"/>
    </w:rPr>
  </w:style>
  <w:style w:type="paragraph" w:customStyle="1" w:styleId="Quote-Author">
    <w:name w:val="Quote - Author"/>
    <w:basedOn w:val="Quote"/>
    <w:qFormat/>
    <w:rsid w:val="00EB0007"/>
    <w:pPr>
      <w:jc w:val="right"/>
    </w:pPr>
    <w:rPr>
      <w:i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00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0007"/>
    <w:rPr>
      <w:rFonts w:eastAsiaTheme="minorHAnsi"/>
      <w:i/>
      <w:iCs/>
      <w:color w:val="000000" w:themeColor="text1"/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7108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531933"/>
  </w:style>
  <w:style w:type="character" w:customStyle="1" w:styleId="Heading2Char">
    <w:name w:val="Heading 2 Char"/>
    <w:basedOn w:val="DefaultParagraphFont"/>
    <w:link w:val="Heading2"/>
    <w:uiPriority w:val="9"/>
    <w:rsid w:val="005319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31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092">
          <w:marLeft w:val="0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517">
          <w:marLeft w:val="3696"/>
          <w:marRight w:val="-145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1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4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  <w:divsChild>
                    <w:div w:id="6397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7900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181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hsa.gov/capt/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hsa.gov/ca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EC97C01A904898AA7DA491C34421" ma:contentTypeVersion="0" ma:contentTypeDescription="Create a new document." ma:contentTypeScope="" ma:versionID="a5200acacb5e86b72f0a7e49564e7a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62C06-591E-4105-A156-F439B39F9E82}"/>
</file>

<file path=customXml/itemProps2.xml><?xml version="1.0" encoding="utf-8"?>
<ds:datastoreItem xmlns:ds="http://schemas.openxmlformats.org/officeDocument/2006/customXml" ds:itemID="{2C3E68A1-368A-41BD-BB59-9272C08016DA}"/>
</file>

<file path=customXml/itemProps3.xml><?xml version="1.0" encoding="utf-8"?>
<ds:datastoreItem xmlns:ds="http://schemas.openxmlformats.org/officeDocument/2006/customXml" ds:itemID="{4A951CB4-B435-4816-B993-377B41038C64}"/>
</file>

<file path=customXml/itemProps4.xml><?xml version="1.0" encoding="utf-8"?>
<ds:datastoreItem xmlns:ds="http://schemas.openxmlformats.org/officeDocument/2006/customXml" ds:itemID="{447DB204-563B-48B0-A1AB-2A766AEC9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DeGregorio, Joshua</dc:creator>
  <cp:lastModifiedBy>Lowe, Molly</cp:lastModifiedBy>
  <cp:revision>2</cp:revision>
  <cp:lastPrinted>2015-09-21T19:36:00Z</cp:lastPrinted>
  <dcterms:created xsi:type="dcterms:W3CDTF">2016-04-06T19:06:00Z</dcterms:created>
  <dcterms:modified xsi:type="dcterms:W3CDTF">2016-04-06T19:06:00Z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0x010100D376EC97C01A904898AA7DA491C34421</vt:lpwstr>
  </property>
  <property fmtid="{D5CDD505-2E9C-101B-9397-08002B2CF9AE}" pid="3" name="Section">
    <vt:lpwstr>Events</vt:lpwstr>
  </property>
  <property fmtid="{D5CDD505-2E9C-101B-9397-08002B2CF9AE}" pid="4" name="Topic">
    <vt:lpwstr>Services and Tools for Hispanics and Latinos</vt:lpwstr>
  </property>
  <property fmtid="{D5CDD505-2E9C-101B-9397-08002B2CF9AE}" pid="5" name="Date">
    <vt:lpwstr>2015-03-12T04:00:00+00:00</vt:lpwstr>
  </property>
</Properties>
</file>